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B7307E" w:rsidRPr="00B7307E">
        <w:rPr>
          <w:rFonts w:ascii="Verdana" w:hAnsi="Verdana"/>
          <w:b/>
          <w:sz w:val="18"/>
          <w:szCs w:val="18"/>
        </w:rPr>
        <w:t>Oprava trati v úseku Olomouc – Moravský Beroun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7307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7307E" w:rsidRPr="00B7307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1023"/>
    <w:rsid w:val="00092F10"/>
    <w:rsid w:val="000934C4"/>
    <w:rsid w:val="000A2EE6"/>
    <w:rsid w:val="000E1CC0"/>
    <w:rsid w:val="000E2CCA"/>
    <w:rsid w:val="000E4C87"/>
    <w:rsid w:val="00110A95"/>
    <w:rsid w:val="0011543D"/>
    <w:rsid w:val="00122AFC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70A4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3B7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307E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901988D4-F379-4103-BF40-C2B54082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4B612B-40BB-4A1D-BD61-92C08D62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2018-11-26T13:52:00Z</dcterms:created>
  <dcterms:modified xsi:type="dcterms:W3CDTF">2020-09-03T07:48:00Z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